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08A499D4" w:rsidR="00FC320D" w:rsidRPr="00103A99" w:rsidRDefault="0084790B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inline distT="0" distB="0" distL="0" distR="0" wp14:anchorId="155BEB9E" wp14:editId="40665F6F">
                  <wp:extent cx="1314450" cy="13984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6" cy="140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66E1CD7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4BD477AA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4D2ACA">
        <w:rPr>
          <w:rFonts w:ascii="Raleway" w:hAnsi="Raleway"/>
          <w:b/>
          <w:color w:val="262626" w:themeColor="text1" w:themeTint="D9"/>
        </w:rPr>
        <w:t>AFP Greater Madison Chapter</w:t>
      </w:r>
    </w:p>
    <w:p w14:paraId="0A90780C" w14:textId="174D9D5C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4D2ACA">
        <w:rPr>
          <w:rFonts w:ascii="Raleway" w:hAnsi="Raleway"/>
          <w:b/>
          <w:color w:val="262626" w:themeColor="text1" w:themeTint="D9"/>
        </w:rPr>
        <w:t>Fundraising Day Wisconsin 2023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177395AA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4D2ACA">
        <w:rPr>
          <w:rFonts w:ascii="Raleway" w:hAnsi="Raleway"/>
          <w:color w:val="262626"/>
          <w:sz w:val="24"/>
          <w:szCs w:val="24"/>
        </w:rPr>
        <w:t xml:space="preserve">20 </w:t>
      </w:r>
      <w:proofErr w:type="gramStart"/>
      <w:r w:rsidR="004D2ACA">
        <w:rPr>
          <w:rFonts w:ascii="Raleway" w:hAnsi="Raleway"/>
          <w:color w:val="262626"/>
          <w:sz w:val="24"/>
          <w:szCs w:val="24"/>
        </w:rPr>
        <w:t>June</w:t>
      </w:r>
      <w:r w:rsidRPr="00DD2440">
        <w:rPr>
          <w:rFonts w:ascii="Raleway" w:hAnsi="Raleway"/>
          <w:color w:val="262626"/>
          <w:sz w:val="24"/>
          <w:szCs w:val="24"/>
        </w:rPr>
        <w:t>,</w:t>
      </w:r>
      <w:proofErr w:type="gramEnd"/>
      <w:r w:rsidRPr="00DD2440">
        <w:rPr>
          <w:rFonts w:ascii="Raleway" w:hAnsi="Raleway"/>
          <w:color w:val="262626"/>
          <w:sz w:val="24"/>
          <w:szCs w:val="24"/>
        </w:rPr>
        <w:t xml:space="preserve"> </w:t>
      </w:r>
      <w:r w:rsidR="00DF6844">
        <w:rPr>
          <w:rFonts w:ascii="Raleway" w:hAnsi="Raleway"/>
          <w:color w:val="262626"/>
          <w:sz w:val="24"/>
          <w:szCs w:val="24"/>
        </w:rPr>
        <w:t>202</w:t>
      </w:r>
      <w:r w:rsidR="0084790B">
        <w:rPr>
          <w:rFonts w:ascii="Raleway" w:hAnsi="Raleway"/>
          <w:color w:val="262626"/>
          <w:sz w:val="24"/>
          <w:szCs w:val="24"/>
        </w:rPr>
        <w:t>3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4D2ACA">
        <w:rPr>
          <w:rFonts w:ascii="Raleway" w:hAnsi="Raleway"/>
          <w:color w:val="262626"/>
          <w:sz w:val="24"/>
          <w:szCs w:val="24"/>
        </w:rPr>
        <w:t>Madison, WI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8ED36FB" w14:textId="77777777" w:rsidR="004D2ACA" w:rsidRPr="00DD2440" w:rsidRDefault="004D2ACA" w:rsidP="004D2ACA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20 </w:t>
      </w:r>
      <w:proofErr w:type="gramStart"/>
      <w:r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2023</w:t>
      </w:r>
    </w:p>
    <w:p w14:paraId="2F630C68" w14:textId="33DF6898" w:rsidR="004D2ACA" w:rsidRPr="00DD2440" w:rsidRDefault="004D2ACA" w:rsidP="004D2ACA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>
        <w:rPr>
          <w:rFonts w:ascii="Raleway" w:hAnsi="Raleway"/>
          <w:b/>
          <w:color w:val="B6121D"/>
          <w:sz w:val="22"/>
          <w:szCs w:val="22"/>
        </w:rPr>
        <w:t>8:30am – 9:30am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 xml:space="preserve">1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58BAF13C" w14:textId="4197681B" w:rsidR="004D2ACA" w:rsidRPr="004D2ACA" w:rsidRDefault="004D2ACA" w:rsidP="004D2AC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Resisting Work: Laziness Does Not Exist</w:t>
      </w:r>
    </w:p>
    <w:p w14:paraId="2DC991DA" w14:textId="77777777" w:rsidR="004D2ACA" w:rsidRDefault="004D2ACA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</w:p>
    <w:p w14:paraId="2FF074B9" w14:textId="16C5653D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D2ACA">
        <w:rPr>
          <w:rFonts w:ascii="Raleway" w:hAnsi="Raleway"/>
          <w:color w:val="B6121D"/>
          <w:u w:val="single"/>
        </w:rPr>
        <w:t xml:space="preserve">20 </w:t>
      </w:r>
      <w:proofErr w:type="gramStart"/>
      <w:r w:rsidR="004D2ACA"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36BAA810" w14:textId="52AD4271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4D2ACA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D2ACA">
        <w:rPr>
          <w:rFonts w:ascii="Raleway" w:hAnsi="Raleway"/>
          <w:b/>
          <w:color w:val="B6121D"/>
          <w:sz w:val="22"/>
          <w:szCs w:val="22"/>
        </w:rPr>
        <w:t xml:space="preserve">10:00am – 11:00am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4D2ACA">
        <w:rPr>
          <w:rFonts w:ascii="Raleway" w:hAnsi="Raleway"/>
          <w:b/>
          <w:color w:val="B6121D"/>
          <w:sz w:val="22"/>
          <w:szCs w:val="22"/>
        </w:rPr>
        <w:t xml:space="preserve">1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31CE32E6" w14:textId="6A0FD693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Getting Your Organization Grant Ready</w:t>
      </w:r>
    </w:p>
    <w:p w14:paraId="4E83672A" w14:textId="3820AB2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Invisible Lines of Connection – Getting to the Ask without Asking</w:t>
      </w:r>
    </w:p>
    <w:p w14:paraId="22198649" w14:textId="08B7692E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Creating Meaningful Connections in an Overconnected World</w:t>
      </w:r>
    </w:p>
    <w:p w14:paraId="484151B2" w14:textId="70653F9A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Growing a Planned Giving Program at any Stage</w:t>
      </w:r>
    </w:p>
    <w:p w14:paraId="1C1DCA7C" w14:textId="6C4EF40D" w:rsidR="004D2ACA" w:rsidRPr="00DD2440" w:rsidRDefault="004D2ACA" w:rsidP="004D2AC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Pushing Back: Rebuilding a More Equitable Nonprofit Sector</w:t>
      </w:r>
    </w:p>
    <w:p w14:paraId="26B22AB9" w14:textId="77777777" w:rsidR="004D2ACA" w:rsidRPr="00DD2440" w:rsidRDefault="004D2ACA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32ED82EC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4D2ACA">
        <w:rPr>
          <w:rFonts w:ascii="Raleway" w:hAnsi="Raleway"/>
          <w:color w:val="B6121D"/>
          <w:u w:val="single"/>
        </w:rPr>
        <w:t xml:space="preserve">20 </w:t>
      </w:r>
      <w:proofErr w:type="gramStart"/>
      <w:r w:rsidR="004D2ACA"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437ECCC5" w14:textId="71DDFD39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4D2ACA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4D2ACA">
        <w:rPr>
          <w:rFonts w:ascii="Raleway" w:hAnsi="Raleway"/>
          <w:b/>
          <w:color w:val="B6121D"/>
          <w:sz w:val="22"/>
          <w:szCs w:val="22"/>
        </w:rPr>
        <w:t>11:15am – 12:15pm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4D2AC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72827B67" w14:textId="3CC9B780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Getting Your Organization Grant Ready</w:t>
      </w:r>
    </w:p>
    <w:p w14:paraId="12C51675" w14:textId="4A73A92F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Invisible Lines of Connection – Getting to the Ask without Asking</w:t>
      </w:r>
    </w:p>
    <w:p w14:paraId="2DFB39AE" w14:textId="45A8C16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Creating Meaningful Connections in an Overconnected World</w:t>
      </w:r>
    </w:p>
    <w:p w14:paraId="19E0A460" w14:textId="3B1E4164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4D2ACA">
        <w:rPr>
          <w:rFonts w:ascii="Raleway" w:hAnsi="Raleway"/>
          <w:color w:val="262626"/>
          <w:sz w:val="22"/>
          <w:szCs w:val="22"/>
        </w:rPr>
        <w:t>Pursuing Your CFRE – What You Need to Know</w:t>
      </w:r>
    </w:p>
    <w:p w14:paraId="120EC865" w14:textId="541D70CF" w:rsidR="004D2ACA" w:rsidRPr="00DD2440" w:rsidRDefault="004D2ACA" w:rsidP="004D2AC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Understand Your Human Design to Hit Your Career Goals</w:t>
      </w:r>
    </w:p>
    <w:p w14:paraId="02B26D11" w14:textId="77777777" w:rsidR="004D2ACA" w:rsidRPr="00DD2440" w:rsidRDefault="004D2ACA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438C73E" w14:textId="77777777" w:rsidR="004D2ACA" w:rsidRDefault="004D2ACA" w:rsidP="004D2ACA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159A5395" w14:textId="0BFD6C84" w:rsidR="004D2ACA" w:rsidRPr="00DD2440" w:rsidRDefault="004D2ACA" w:rsidP="004D2ACA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20 </w:t>
      </w:r>
      <w:proofErr w:type="gramStart"/>
      <w:r>
        <w:rPr>
          <w:rFonts w:ascii="Raleway" w:hAnsi="Raleway"/>
          <w:color w:val="B6121D"/>
          <w:u w:val="single"/>
        </w:rPr>
        <w:t>June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2023</w:t>
      </w:r>
    </w:p>
    <w:p w14:paraId="5C85466E" w14:textId="3020DF96" w:rsidR="004D2ACA" w:rsidRPr="00DD2440" w:rsidRDefault="004D2ACA" w:rsidP="004D2ACA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1:45pm – 2:45pm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>
        <w:rPr>
          <w:rFonts w:ascii="Raleway" w:hAnsi="Raleway"/>
          <w:b/>
          <w:color w:val="B6121D"/>
          <w:sz w:val="22"/>
          <w:szCs w:val="22"/>
        </w:rPr>
        <w:t xml:space="preserve">1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7FEBD8DA" w14:textId="77777777" w:rsidR="004D2ACA" w:rsidRPr="00DD2440" w:rsidRDefault="004D2ACA" w:rsidP="004D2AC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Getting Your Organization Grant Ready</w:t>
      </w:r>
    </w:p>
    <w:p w14:paraId="15EB1CCF" w14:textId="77777777" w:rsidR="004D2ACA" w:rsidRPr="00DD2440" w:rsidRDefault="004D2ACA" w:rsidP="004D2AC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Invisible Lines of Connection – Getting to the Ask without Asking</w:t>
      </w:r>
    </w:p>
    <w:p w14:paraId="77BCDD2E" w14:textId="77777777" w:rsidR="004D2ACA" w:rsidRPr="00DD2440" w:rsidRDefault="004D2ACA" w:rsidP="004D2AC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Creating Meaningful Connections in an Overconnected World</w:t>
      </w:r>
    </w:p>
    <w:p w14:paraId="237E1F74" w14:textId="77777777" w:rsidR="004D2ACA" w:rsidRDefault="004D2ACA" w:rsidP="004D2AC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Growing a Planned Giving Program at any Stage</w:t>
      </w:r>
    </w:p>
    <w:p w14:paraId="388974CA" w14:textId="4810049F" w:rsidR="004D2ACA" w:rsidRPr="00DD2440" w:rsidRDefault="004D2ACA" w:rsidP="004D2ACA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Understanding Your Human Design to Hit Your Career Goals</w:t>
      </w:r>
    </w:p>
    <w:p w14:paraId="7A1A0E21" w14:textId="7C3C11FF" w:rsidR="00416AFB" w:rsidRDefault="00416AFB" w:rsidP="004D2ACA">
      <w:pPr>
        <w:pStyle w:val="BoldSubhead"/>
        <w:spacing w:before="0" w:after="0" w:line="240" w:lineRule="auto"/>
        <w:rPr>
          <w:rFonts w:ascii="Raleway" w:hAnsi="Raleway"/>
          <w:color w:val="262626"/>
        </w:rPr>
      </w:pPr>
    </w:p>
    <w:p w14:paraId="4B654DD1" w14:textId="77777777" w:rsidR="004D2ACA" w:rsidRDefault="004D2ACA" w:rsidP="004D2ACA">
      <w:pPr>
        <w:pStyle w:val="Text"/>
      </w:pPr>
    </w:p>
    <w:p w14:paraId="7A198C6E" w14:textId="77777777" w:rsidR="004D2ACA" w:rsidRDefault="004D2ACA" w:rsidP="004D2ACA">
      <w:pPr>
        <w:pStyle w:val="Text"/>
      </w:pPr>
    </w:p>
    <w:p w14:paraId="01CD49E8" w14:textId="77777777" w:rsidR="004D2ACA" w:rsidRDefault="004D2ACA" w:rsidP="004D2ACA">
      <w:pPr>
        <w:pStyle w:val="Text"/>
      </w:pPr>
    </w:p>
    <w:p w14:paraId="086A6FB5" w14:textId="6FB8CFD5" w:rsidR="003F4BD1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7AE40F2B" w14:textId="77777777" w:rsidR="004D2ACA" w:rsidRDefault="004D2ACA" w:rsidP="00416AFB">
      <w:pPr>
        <w:rPr>
          <w:rFonts w:ascii="Raleway" w:hAnsi="Raleway"/>
          <w:color w:val="262626"/>
          <w:sz w:val="22"/>
          <w:szCs w:val="22"/>
        </w:rPr>
      </w:pPr>
    </w:p>
    <w:p w14:paraId="5FC0D46F" w14:textId="77777777" w:rsidR="004D2ACA" w:rsidRDefault="004D2ACA" w:rsidP="00416AFB">
      <w:pPr>
        <w:rPr>
          <w:rFonts w:ascii="Raleway" w:hAnsi="Raleway"/>
          <w:color w:val="262626"/>
          <w:sz w:val="22"/>
          <w:szCs w:val="22"/>
        </w:rPr>
      </w:pPr>
    </w:p>
    <w:p w14:paraId="0EED1C79" w14:textId="77777777" w:rsidR="004D2ACA" w:rsidRDefault="004D2ACA" w:rsidP="00416AFB">
      <w:pPr>
        <w:rPr>
          <w:rFonts w:ascii="Raleway" w:hAnsi="Raleway"/>
          <w:color w:val="262626"/>
          <w:sz w:val="22"/>
          <w:szCs w:val="22"/>
        </w:rPr>
      </w:pPr>
    </w:p>
    <w:p w14:paraId="32EB2F51" w14:textId="77777777" w:rsidR="004D2ACA" w:rsidRDefault="004D2ACA" w:rsidP="00416AFB">
      <w:pPr>
        <w:rPr>
          <w:rFonts w:ascii="Raleway" w:hAnsi="Raleway"/>
          <w:color w:val="262626"/>
          <w:sz w:val="22"/>
          <w:szCs w:val="22"/>
        </w:rPr>
      </w:pPr>
    </w:p>
    <w:p w14:paraId="53BB0D67" w14:textId="77777777" w:rsidR="004D2ACA" w:rsidRDefault="004D2ACA" w:rsidP="00416AFB">
      <w:pPr>
        <w:rPr>
          <w:rFonts w:ascii="Raleway" w:hAnsi="Raleway"/>
          <w:color w:val="262626"/>
          <w:sz w:val="22"/>
          <w:szCs w:val="22"/>
        </w:rPr>
      </w:pPr>
    </w:p>
    <w:p w14:paraId="227D84B6" w14:textId="77777777" w:rsidR="004D2ACA" w:rsidRDefault="004D2ACA" w:rsidP="00416AFB">
      <w:pPr>
        <w:rPr>
          <w:rFonts w:ascii="Raleway" w:hAnsi="Raleway"/>
          <w:color w:val="262626"/>
          <w:sz w:val="22"/>
          <w:szCs w:val="22"/>
        </w:rPr>
      </w:pPr>
    </w:p>
    <w:p w14:paraId="3330328D" w14:textId="77777777" w:rsidR="004D2ACA" w:rsidRPr="00DD2440" w:rsidRDefault="004D2ACA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A625" w14:textId="77777777" w:rsidR="00713754" w:rsidRDefault="00713754" w:rsidP="00100161">
      <w:r>
        <w:separator/>
      </w:r>
    </w:p>
  </w:endnote>
  <w:endnote w:type="continuationSeparator" w:id="0">
    <w:p w14:paraId="2544A70A" w14:textId="77777777" w:rsidR="00713754" w:rsidRDefault="00713754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237C" w14:textId="77777777" w:rsidR="00713754" w:rsidRDefault="00713754" w:rsidP="00100161">
      <w:r>
        <w:separator/>
      </w:r>
    </w:p>
  </w:footnote>
  <w:footnote w:type="continuationSeparator" w:id="0">
    <w:p w14:paraId="54274F78" w14:textId="77777777" w:rsidR="00713754" w:rsidRDefault="00713754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B4116"/>
    <w:rsid w:val="001D246D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61210"/>
    <w:rsid w:val="004A521B"/>
    <w:rsid w:val="004D2ACA"/>
    <w:rsid w:val="004F5B67"/>
    <w:rsid w:val="00507901"/>
    <w:rsid w:val="00527CB0"/>
    <w:rsid w:val="005E0EC1"/>
    <w:rsid w:val="0062020B"/>
    <w:rsid w:val="00665295"/>
    <w:rsid w:val="006865E8"/>
    <w:rsid w:val="006D7AE8"/>
    <w:rsid w:val="00713754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901013"/>
    <w:rsid w:val="00930D97"/>
    <w:rsid w:val="009534F7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CE175C"/>
    <w:rsid w:val="00D56D85"/>
    <w:rsid w:val="00DD2440"/>
    <w:rsid w:val="00DF6844"/>
    <w:rsid w:val="00DF7253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Continuing Education</cp:lastModifiedBy>
  <cp:revision>2</cp:revision>
  <cp:lastPrinted>2012-08-09T18:43:00Z</cp:lastPrinted>
  <dcterms:created xsi:type="dcterms:W3CDTF">2023-06-16T10:25:00Z</dcterms:created>
  <dcterms:modified xsi:type="dcterms:W3CDTF">2023-06-16T10:25:00Z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